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1517650</wp:posOffset>
            </wp:positionH>
            <wp:positionV relativeFrom="page">
              <wp:posOffset>1250950</wp:posOffset>
            </wp:positionV>
            <wp:extent cx="4324985" cy="5245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中大研字〔</w:t>
      </w:r>
      <w:r>
        <w:rPr>
          <w:rFonts w:ascii="Arial" w:cs="Arial" w:eastAsia="Arial" w:hAnsi="Arial"/>
          <w:sz w:val="32"/>
          <w:szCs w:val="32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color w:val="auto"/>
        </w:rPr>
        <w:t>〕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25 </w:t>
      </w:r>
      <w:r>
        <w:rPr>
          <w:rFonts w:ascii="宋体" w:cs="宋体" w:eastAsia="宋体" w:hAnsi="宋体"/>
          <w:sz w:val="32"/>
          <w:szCs w:val="32"/>
          <w:color w:val="auto"/>
        </w:rPr>
        <w:t>号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276860</wp:posOffset>
                </wp:positionV>
                <wp:extent cx="525843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55pt,21.8pt" to="432.6pt,21.8pt" o:allowincell="f" strokecolor="#FF0000" strokeweight="2.25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ind w:left="380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关于印发《中南大学拔尖博士生校长奖学金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jc w:val="center"/>
        <w:ind w:right="-99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管理办法》的通知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2" w:lineRule="exact"/>
        <w:rPr>
          <w:sz w:val="24"/>
          <w:szCs w:val="24"/>
          <w:color w:val="auto"/>
        </w:rPr>
      </w:pPr>
    </w:p>
    <w:p>
      <w:pPr>
        <w:ind w:left="2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各二级单位</w:t>
      </w:r>
      <w:r>
        <w:rPr>
          <w:rFonts w:ascii="Arial" w:cs="Arial" w:eastAsia="Arial" w:hAnsi="Arial"/>
          <w:sz w:val="32"/>
          <w:szCs w:val="32"/>
          <w:color w:val="auto"/>
        </w:rPr>
        <w:t>:</w:t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ind w:left="84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《中南大学拔尖博士生校长奖学金管理办法》已经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2017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600" w:hanging="396"/>
        <w:spacing w:after="0" w:line="376" w:lineRule="exact"/>
        <w:tabs>
          <w:tab w:leader="none" w:pos="600" w:val="left"/>
        </w:tabs>
        <w:numPr>
          <w:ilvl w:val="0"/>
          <w:numId w:val="1"/>
        </w:numPr>
        <w:rPr>
          <w:rFonts w:ascii="宋体" w:cs="宋体" w:eastAsia="宋体" w:hAnsi="宋体"/>
          <w:sz w:val="31"/>
          <w:szCs w:val="31"/>
          <w:color w:val="auto"/>
        </w:rPr>
      </w:pPr>
      <w:r>
        <w:rPr>
          <w:rFonts w:ascii="Arial" w:cs="Arial" w:eastAsia="Arial" w:hAnsi="Arial"/>
          <w:sz w:val="31"/>
          <w:szCs w:val="31"/>
          <w:color w:val="auto"/>
        </w:rPr>
        <w:t xml:space="preserve">12 </w:t>
      </w:r>
      <w:r>
        <w:rPr>
          <w:rFonts w:ascii="宋体" w:cs="宋体" w:eastAsia="宋体" w:hAnsi="宋体"/>
          <w:sz w:val="31"/>
          <w:szCs w:val="31"/>
          <w:color w:val="auto"/>
        </w:rPr>
        <w:t>月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27 </w:t>
      </w:r>
      <w:r>
        <w:rPr>
          <w:rFonts w:ascii="宋体" w:cs="宋体" w:eastAsia="宋体" w:hAnsi="宋体"/>
          <w:sz w:val="31"/>
          <w:szCs w:val="31"/>
          <w:color w:val="auto"/>
        </w:rPr>
        <w:t>日第三十五次校务会讨论通过，现印发给你们，请</w:t>
      </w:r>
    </w:p>
    <w:p>
      <w:pPr>
        <w:spacing w:after="0" w:line="213" w:lineRule="exact"/>
        <w:rPr>
          <w:rFonts w:ascii="宋体" w:cs="宋体" w:eastAsia="宋体" w:hAnsi="宋体"/>
          <w:sz w:val="31"/>
          <w:szCs w:val="31"/>
          <w:color w:val="auto"/>
        </w:rPr>
      </w:pPr>
    </w:p>
    <w:p>
      <w:pPr>
        <w:ind w:left="200"/>
        <w:spacing w:after="0" w:line="366" w:lineRule="exact"/>
        <w:rPr>
          <w:rFonts w:ascii="宋体" w:cs="宋体" w:eastAsia="宋体" w:hAnsi="宋体"/>
          <w:sz w:val="31"/>
          <w:szCs w:val="31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认真遵照执行。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ind w:left="63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中南大学</w:t>
      </w:r>
    </w:p>
    <w:p>
      <w:pPr>
        <w:spacing w:after="0" w:line="152" w:lineRule="exact"/>
        <w:rPr>
          <w:sz w:val="24"/>
          <w:szCs w:val="24"/>
          <w:color w:val="auto"/>
        </w:rPr>
      </w:pPr>
    </w:p>
    <w:p>
      <w:pPr>
        <w:ind w:left="580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2018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3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23 </w:t>
      </w:r>
      <w:r>
        <w:rPr>
          <w:rFonts w:ascii="宋体" w:cs="宋体" w:eastAsia="宋体" w:hAnsi="宋体"/>
          <w:sz w:val="32"/>
          <w:szCs w:val="32"/>
          <w:color w:val="auto"/>
        </w:rPr>
        <w:t>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8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―1―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bookmarkStart w:id="1" w:name="page2"/>
    <w:bookmarkEnd w:id="1"/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1140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中南大学拔尖博士生校长奖学金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000"/>
        <w:spacing w:after="0" w:line="502" w:lineRule="exact"/>
        <w:tabs>
          <w:tab w:leader="none" w:pos="3640" w:val="left"/>
          <w:tab w:leader="none" w:pos="4300" w:val="left"/>
          <w:tab w:leader="none" w:pos="49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管</w:t>
        <w:tab/>
        <w:t>理</w:t>
        <w:tab/>
        <w:t>办</w:t>
        <w:tab/>
        <w:t>法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6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2017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12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27 </w:t>
      </w:r>
      <w:r>
        <w:rPr>
          <w:rFonts w:ascii="宋体" w:cs="宋体" w:eastAsia="宋体" w:hAnsi="宋体"/>
          <w:sz w:val="32"/>
          <w:szCs w:val="32"/>
          <w:color w:val="auto"/>
        </w:rPr>
        <w:t>日第三十五次校务会讨论通过）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366" w:lineRule="exact"/>
        <w:tabs>
          <w:tab w:leader="none" w:pos="300" w:val="left"/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第一章</w:t>
        <w:tab/>
        <w:t>总</w:t>
        <w:tab/>
        <w:t>则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第一条</w:t>
        <w:tab/>
        <w:t>为优化拔尖创新人才培养环境，吸引优质生源，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激励博士生潜心学业，调动博士生从事学术研究和科研实践的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积极性，提升博士生创新实践能力，根据《中南大学研究生奖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jc w:val="center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助学金管理办法》（中大研字〔</w:t>
      </w:r>
      <w:r>
        <w:rPr>
          <w:rFonts w:ascii="Arial" w:cs="Arial" w:eastAsia="Arial" w:hAnsi="Arial"/>
          <w:sz w:val="31"/>
          <w:szCs w:val="31"/>
          <w:color w:val="auto"/>
        </w:rPr>
        <w:t>2018</w:t>
      </w:r>
      <w:r>
        <w:rPr>
          <w:rFonts w:ascii="宋体" w:cs="宋体" w:eastAsia="宋体" w:hAnsi="宋体"/>
          <w:sz w:val="31"/>
          <w:szCs w:val="31"/>
          <w:color w:val="auto"/>
        </w:rPr>
        <w:t>〕</w:t>
      </w:r>
      <w:r>
        <w:rPr>
          <w:rFonts w:ascii="Arial" w:cs="Arial" w:eastAsia="Arial" w:hAnsi="Arial"/>
          <w:sz w:val="31"/>
          <w:szCs w:val="31"/>
          <w:color w:val="auto"/>
        </w:rPr>
        <w:t xml:space="preserve">22 </w:t>
      </w:r>
      <w:r>
        <w:rPr>
          <w:rFonts w:ascii="宋体" w:cs="宋体" w:eastAsia="宋体" w:hAnsi="宋体"/>
          <w:sz w:val="31"/>
          <w:szCs w:val="31"/>
          <w:color w:val="auto"/>
        </w:rPr>
        <w:t>号）文件精神，学校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决定设立拔尖博士生校长奖学金（以下简称校长奖学金）。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第二条</w:t>
        <w:tab/>
        <w:t>校长奖学金由学校设立，用于奖励已取得较突出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学术或技术研究成果的博士研究生，鼓励博士生争取原创性研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究成果和技术成果。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第三条</w:t>
        <w:tab/>
        <w:t>校长奖学金的申请对象为全日制非定向就业、不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超过最长学习年限的在读博士研究生。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840"/>
        <w:spacing w:after="0" w:line="37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校长奖学金每学年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9 </w:t>
      </w:r>
      <w:r>
        <w:rPr>
          <w:rFonts w:ascii="宋体" w:cs="宋体" w:eastAsia="宋体" w:hAnsi="宋体"/>
          <w:sz w:val="31"/>
          <w:szCs w:val="31"/>
          <w:color w:val="auto"/>
        </w:rPr>
        <w:t>月评选一次，坚持严格考核、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宁缺勿滥的原则。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ind w:left="176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第二章</w:t>
        <w:tab/>
        <w:t>奖励标准、名额和申请条件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840"/>
        <w:spacing w:after="0" w:line="388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校长奖学金设特等、一等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 </w:t>
      </w:r>
      <w:r>
        <w:rPr>
          <w:rFonts w:ascii="宋体" w:cs="宋体" w:eastAsia="宋体" w:hAnsi="宋体"/>
          <w:sz w:val="32"/>
          <w:szCs w:val="32"/>
          <w:color w:val="auto"/>
        </w:rPr>
        <w:t>个等级，其中特等金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额为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9.6 </w:t>
      </w:r>
      <w:r>
        <w:rPr>
          <w:rFonts w:ascii="宋体" w:cs="宋体" w:eastAsia="宋体" w:hAnsi="宋体"/>
          <w:sz w:val="32"/>
          <w:szCs w:val="32"/>
          <w:color w:val="auto"/>
        </w:rPr>
        <w:t>万元</w:t>
      </w:r>
      <w:r>
        <w:rPr>
          <w:rFonts w:ascii="Arial" w:cs="Arial" w:eastAsia="Arial" w:hAnsi="Arial"/>
          <w:sz w:val="32"/>
          <w:szCs w:val="32"/>
          <w:color w:val="auto"/>
        </w:rPr>
        <w:t>/</w:t>
      </w:r>
      <w:r>
        <w:rPr>
          <w:rFonts w:ascii="宋体" w:cs="宋体" w:eastAsia="宋体" w:hAnsi="宋体"/>
          <w:sz w:val="32"/>
          <w:szCs w:val="32"/>
          <w:color w:val="auto"/>
        </w:rPr>
        <w:t>生</w:t>
      </w:r>
      <w:r>
        <w:rPr>
          <w:rFonts w:ascii="Microsoft Sans Serif" w:cs="Microsoft Sans Serif" w:eastAsia="Microsoft Sans Serif" w:hAnsi="Microsoft Sans Serif"/>
          <w:sz w:val="23"/>
          <w:szCs w:val="23"/>
          <w:color w:val="auto"/>
        </w:rPr>
        <w:t>•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   </w:t>
      </w:r>
      <w:r>
        <w:rPr>
          <w:rFonts w:ascii="宋体" w:cs="宋体" w:eastAsia="宋体" w:hAnsi="宋体"/>
          <w:sz w:val="32"/>
          <w:szCs w:val="32"/>
          <w:color w:val="auto"/>
        </w:rPr>
        <w:t>年，人数不超过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5 </w:t>
      </w:r>
      <w:r>
        <w:rPr>
          <w:rFonts w:ascii="宋体" w:cs="宋体" w:eastAsia="宋体" w:hAnsi="宋体"/>
          <w:sz w:val="32"/>
          <w:szCs w:val="32"/>
          <w:color w:val="auto"/>
        </w:rPr>
        <w:t>名；一等金额为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4.8 </w:t>
      </w:r>
      <w:r>
        <w:rPr>
          <w:rFonts w:ascii="宋体" w:cs="宋体" w:eastAsia="宋体" w:hAnsi="宋体"/>
          <w:sz w:val="32"/>
          <w:szCs w:val="32"/>
          <w:color w:val="auto"/>
        </w:rPr>
        <w:t>万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2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元</w:t>
      </w:r>
      <w:r>
        <w:rPr>
          <w:rFonts w:ascii="Arial" w:cs="Arial" w:eastAsia="Arial" w:hAnsi="Arial"/>
          <w:sz w:val="32"/>
          <w:szCs w:val="32"/>
          <w:color w:val="auto"/>
        </w:rPr>
        <w:t>/</w:t>
      </w:r>
      <w:r>
        <w:rPr>
          <w:rFonts w:ascii="宋体" w:cs="宋体" w:eastAsia="宋体" w:hAnsi="宋体"/>
          <w:sz w:val="32"/>
          <w:szCs w:val="32"/>
          <w:color w:val="auto"/>
        </w:rPr>
        <w:t>生</w:t>
      </w:r>
      <w:r>
        <w:rPr>
          <w:rFonts w:ascii="Microsoft Sans Serif" w:cs="Microsoft Sans Serif" w:eastAsia="Microsoft Sans Serif" w:hAnsi="Microsoft Sans Serif"/>
          <w:sz w:val="23"/>
          <w:szCs w:val="23"/>
          <w:color w:val="auto"/>
        </w:rPr>
        <w:t>•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   </w:t>
      </w:r>
      <w:r>
        <w:rPr>
          <w:rFonts w:ascii="宋体" w:cs="宋体" w:eastAsia="宋体" w:hAnsi="宋体"/>
          <w:sz w:val="32"/>
          <w:szCs w:val="32"/>
          <w:color w:val="auto"/>
        </w:rPr>
        <w:t>年，人数不超过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30 </w:t>
      </w:r>
      <w:r>
        <w:rPr>
          <w:rFonts w:ascii="宋体" w:cs="宋体" w:eastAsia="宋体" w:hAnsi="宋体"/>
          <w:sz w:val="32"/>
          <w:szCs w:val="32"/>
          <w:color w:val="auto"/>
        </w:rPr>
        <w:t>名。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第六条</w:t>
        <w:tab/>
        <w:t>校长奖学金申请评选基本条件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（一）热爱社会主义祖国，拥护中国共产党的领导；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―2―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  <w:type w:val="continuous"/>
        </w:sectPr>
      </w:pPr>
    </w:p>
    <w:bookmarkStart w:id="2" w:name="page3"/>
    <w:bookmarkEnd w:id="2"/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（二）遵守宪法和法律，遵守学校规章制度；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（三）诚实守信，道德品质优良；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（四）学习成绩优异，科研能力突出，攻读博士学位期间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已取得重要学术价值科研成果，理论或技术上有重大创新。在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读博期间，与所学专业相关的学术成果须满足以下基本条件之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一：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特等奖：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4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1.</w:t>
      </w:r>
      <w:r>
        <w:rPr>
          <w:rFonts w:ascii="宋体" w:cs="宋体" w:eastAsia="宋体" w:hAnsi="宋体"/>
          <w:sz w:val="32"/>
          <w:szCs w:val="32"/>
          <w:color w:val="auto"/>
        </w:rPr>
        <w:t>在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Nature</w:t>
      </w:r>
      <w:r>
        <w:rPr>
          <w:rFonts w:ascii="宋体" w:cs="宋体" w:eastAsia="宋体" w:hAnsi="宋体"/>
          <w:sz w:val="32"/>
          <w:szCs w:val="32"/>
          <w:color w:val="auto"/>
        </w:rPr>
        <w:t>、</w:t>
      </w:r>
      <w:r>
        <w:rPr>
          <w:rFonts w:ascii="Arial" w:cs="Arial" w:eastAsia="Arial" w:hAnsi="Arial"/>
          <w:sz w:val="32"/>
          <w:szCs w:val="32"/>
          <w:color w:val="auto"/>
        </w:rPr>
        <w:t>Science</w:t>
      </w:r>
      <w:r>
        <w:rPr>
          <w:rFonts w:ascii="宋体" w:cs="宋体" w:eastAsia="宋体" w:hAnsi="宋体"/>
          <w:sz w:val="32"/>
          <w:szCs w:val="32"/>
          <w:color w:val="auto"/>
        </w:rPr>
        <w:t>、</w:t>
      </w:r>
      <w:r>
        <w:rPr>
          <w:rFonts w:ascii="Arial" w:cs="Arial" w:eastAsia="Arial" w:hAnsi="Arial"/>
          <w:sz w:val="32"/>
          <w:szCs w:val="32"/>
          <w:color w:val="auto"/>
        </w:rPr>
        <w:t xml:space="preserve">Cell </w:t>
      </w:r>
      <w:r>
        <w:rPr>
          <w:rFonts w:ascii="宋体" w:cs="宋体" w:eastAsia="宋体" w:hAnsi="宋体"/>
          <w:sz w:val="32"/>
          <w:szCs w:val="32"/>
          <w:color w:val="auto"/>
        </w:rPr>
        <w:t>一流学术期刊发表论文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篇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及以上；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4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2.</w:t>
      </w:r>
      <w:r>
        <w:rPr>
          <w:rFonts w:ascii="宋体" w:cs="宋体" w:eastAsia="宋体" w:hAnsi="宋体"/>
          <w:sz w:val="32"/>
          <w:szCs w:val="32"/>
          <w:color w:val="auto"/>
        </w:rPr>
        <w:t>学校认定的人文社会科学类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A1 </w:t>
      </w:r>
      <w:r>
        <w:rPr>
          <w:rFonts w:ascii="宋体" w:cs="宋体" w:eastAsia="宋体" w:hAnsi="宋体"/>
          <w:sz w:val="32"/>
          <w:szCs w:val="32"/>
          <w:color w:val="auto"/>
        </w:rPr>
        <w:t>类期刊发表论文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篇及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以上；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4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3.</w:t>
      </w:r>
      <w:r>
        <w:rPr>
          <w:rFonts w:ascii="宋体" w:cs="宋体" w:eastAsia="宋体" w:hAnsi="宋体"/>
          <w:sz w:val="32"/>
          <w:szCs w:val="32"/>
          <w:color w:val="auto"/>
        </w:rPr>
        <w:t>单项专利转让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1000 </w:t>
      </w:r>
      <w:r>
        <w:rPr>
          <w:rFonts w:ascii="宋体" w:cs="宋体" w:eastAsia="宋体" w:hAnsi="宋体"/>
          <w:sz w:val="32"/>
          <w:szCs w:val="32"/>
          <w:color w:val="auto"/>
        </w:rPr>
        <w:t>万以上或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 </w:t>
      </w:r>
      <w:r>
        <w:rPr>
          <w:rFonts w:ascii="宋体" w:cs="宋体" w:eastAsia="宋体" w:hAnsi="宋体"/>
          <w:sz w:val="32"/>
          <w:szCs w:val="32"/>
          <w:color w:val="auto"/>
        </w:rPr>
        <w:t>个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PCT </w:t>
      </w:r>
      <w:r>
        <w:rPr>
          <w:rFonts w:ascii="宋体" w:cs="宋体" w:eastAsia="宋体" w:hAnsi="宋体"/>
          <w:sz w:val="32"/>
          <w:szCs w:val="32"/>
          <w:color w:val="auto"/>
        </w:rPr>
        <w:t>国际授权专利。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一等奖学金：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840"/>
        <w:spacing w:after="0" w:line="37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color w:val="auto"/>
        </w:rPr>
        <w:t>1.</w:t>
      </w:r>
      <w:r>
        <w:rPr>
          <w:rFonts w:ascii="宋体" w:cs="宋体" w:eastAsia="宋体" w:hAnsi="宋体"/>
          <w:sz w:val="31"/>
          <w:szCs w:val="31"/>
          <w:color w:val="auto"/>
        </w:rPr>
        <w:t>人文社会科学类在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SCI</w:t>
      </w:r>
      <w:r>
        <w:rPr>
          <w:rFonts w:ascii="宋体" w:cs="宋体" w:eastAsia="宋体" w:hAnsi="宋体"/>
          <w:sz w:val="31"/>
          <w:szCs w:val="31"/>
          <w:color w:val="auto"/>
        </w:rPr>
        <w:t>、</w:t>
      </w:r>
      <w:r>
        <w:rPr>
          <w:rFonts w:ascii="Arial" w:cs="Arial" w:eastAsia="Arial" w:hAnsi="Arial"/>
          <w:sz w:val="31"/>
          <w:szCs w:val="31"/>
          <w:color w:val="auto"/>
        </w:rPr>
        <w:t xml:space="preserve">SSCI </w:t>
      </w:r>
      <w:r>
        <w:rPr>
          <w:rFonts w:ascii="宋体" w:cs="宋体" w:eastAsia="宋体" w:hAnsi="宋体"/>
          <w:sz w:val="31"/>
          <w:szCs w:val="31"/>
          <w:color w:val="auto"/>
        </w:rPr>
        <w:t>或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A&amp;HCI</w:t>
      </w:r>
      <w:r>
        <w:rPr>
          <w:rFonts w:ascii="宋体" w:cs="宋体" w:eastAsia="宋体" w:hAnsi="宋体"/>
          <w:sz w:val="31"/>
          <w:szCs w:val="31"/>
          <w:color w:val="auto"/>
        </w:rPr>
        <w:t>（参照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SSCI </w:t>
      </w:r>
      <w:r>
        <w:rPr>
          <w:rFonts w:ascii="宋体" w:cs="宋体" w:eastAsia="宋体" w:hAnsi="宋体"/>
          <w:sz w:val="31"/>
          <w:szCs w:val="31"/>
          <w:color w:val="auto"/>
        </w:rPr>
        <w:t>或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jc w:val="center"/>
        <w:spacing w:after="0" w:line="37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color w:val="auto"/>
        </w:rPr>
        <w:t xml:space="preserve">SCI </w:t>
      </w:r>
      <w:r>
        <w:rPr>
          <w:rFonts w:ascii="宋体" w:cs="宋体" w:eastAsia="宋体" w:hAnsi="宋体"/>
          <w:sz w:val="31"/>
          <w:szCs w:val="31"/>
          <w:color w:val="auto"/>
        </w:rPr>
        <w:t>标准认定）一区期刊发表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1 </w:t>
      </w:r>
      <w:r>
        <w:rPr>
          <w:rFonts w:ascii="宋体" w:cs="宋体" w:eastAsia="宋体" w:hAnsi="宋体"/>
          <w:sz w:val="31"/>
          <w:szCs w:val="31"/>
          <w:color w:val="auto"/>
        </w:rPr>
        <w:t>篇及以上，理、工、医类等其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jc w:val="center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他学科在最新中科院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SCI </w:t>
      </w:r>
      <w:r>
        <w:rPr>
          <w:rFonts w:ascii="宋体" w:cs="宋体" w:eastAsia="宋体" w:hAnsi="宋体"/>
          <w:sz w:val="32"/>
          <w:szCs w:val="32"/>
          <w:color w:val="auto"/>
        </w:rPr>
        <w:t>一区期刊发表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篇及以上（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NI </w:t>
      </w:r>
      <w:r>
        <w:rPr>
          <w:rFonts w:ascii="宋体" w:cs="宋体" w:eastAsia="宋体" w:hAnsi="宋体"/>
          <w:sz w:val="32"/>
          <w:szCs w:val="32"/>
          <w:color w:val="auto"/>
        </w:rPr>
        <w:t>指数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论文优先）；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4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2.ESI </w:t>
      </w:r>
      <w:r>
        <w:rPr>
          <w:rFonts w:ascii="宋体" w:cs="宋体" w:eastAsia="宋体" w:hAnsi="宋体"/>
          <w:sz w:val="32"/>
          <w:szCs w:val="32"/>
          <w:color w:val="auto"/>
        </w:rPr>
        <w:t>前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1‰</w:t>
      </w:r>
      <w:r>
        <w:rPr>
          <w:rFonts w:ascii="宋体" w:cs="宋体" w:eastAsia="宋体" w:hAnsi="宋体"/>
          <w:sz w:val="32"/>
          <w:szCs w:val="32"/>
          <w:color w:val="auto"/>
        </w:rPr>
        <w:t>高被引论文发表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篇及以上；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4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3.</w:t>
      </w:r>
      <w:r>
        <w:rPr>
          <w:rFonts w:ascii="宋体" w:cs="宋体" w:eastAsia="宋体" w:hAnsi="宋体"/>
          <w:sz w:val="32"/>
          <w:szCs w:val="32"/>
          <w:color w:val="auto"/>
        </w:rPr>
        <w:t>单项专利转让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300 </w:t>
      </w:r>
      <w:r>
        <w:rPr>
          <w:rFonts w:ascii="宋体" w:cs="宋体" w:eastAsia="宋体" w:hAnsi="宋体"/>
          <w:sz w:val="32"/>
          <w:szCs w:val="32"/>
          <w:color w:val="auto"/>
        </w:rPr>
        <w:t>万以上或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个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PCT </w:t>
      </w:r>
      <w:r>
        <w:rPr>
          <w:rFonts w:ascii="宋体" w:cs="宋体" w:eastAsia="宋体" w:hAnsi="宋体"/>
          <w:sz w:val="32"/>
          <w:szCs w:val="32"/>
          <w:color w:val="auto"/>
        </w:rPr>
        <w:t>国际授权专利。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840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注：（</w:t>
      </w:r>
      <w:r>
        <w:rPr>
          <w:rFonts w:ascii="Arial" w:cs="Arial" w:eastAsia="Arial" w:hAnsi="Arial"/>
          <w:sz w:val="31"/>
          <w:szCs w:val="31"/>
          <w:color w:val="auto"/>
        </w:rPr>
        <w:t>1</w:t>
      </w:r>
      <w:r>
        <w:rPr>
          <w:rFonts w:ascii="宋体" w:cs="宋体" w:eastAsia="宋体" w:hAnsi="宋体"/>
          <w:sz w:val="31"/>
          <w:szCs w:val="31"/>
          <w:color w:val="auto"/>
        </w:rPr>
        <w:t>）发表论文须中南大学为第一署名单位，研究生本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人为第一作者；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4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</w:t>
      </w:r>
      <w:r>
        <w:rPr>
          <w:rFonts w:ascii="Arial" w:cs="Arial" w:eastAsia="Arial" w:hAnsi="Arial"/>
          <w:sz w:val="32"/>
          <w:szCs w:val="32"/>
          <w:color w:val="auto"/>
        </w:rPr>
        <w:t>2</w:t>
      </w:r>
      <w:r>
        <w:rPr>
          <w:rFonts w:ascii="宋体" w:cs="宋体" w:eastAsia="宋体" w:hAnsi="宋体"/>
          <w:sz w:val="32"/>
          <w:szCs w:val="32"/>
          <w:color w:val="auto"/>
        </w:rPr>
        <w:t>）发表论文除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Nature </w:t>
      </w:r>
      <w:r>
        <w:rPr>
          <w:rFonts w:ascii="宋体" w:cs="宋体" w:eastAsia="宋体" w:hAnsi="宋体"/>
          <w:sz w:val="32"/>
          <w:szCs w:val="32"/>
          <w:color w:val="auto"/>
        </w:rPr>
        <w:t>中的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letter </w:t>
      </w:r>
      <w:r>
        <w:rPr>
          <w:rFonts w:ascii="宋体" w:cs="宋体" w:eastAsia="宋体" w:hAnsi="宋体"/>
          <w:sz w:val="32"/>
          <w:szCs w:val="32"/>
          <w:color w:val="auto"/>
        </w:rPr>
        <w:t>外，只限Ａ</w:t>
      </w:r>
      <w:r>
        <w:rPr>
          <w:rFonts w:ascii="Arial" w:cs="Arial" w:eastAsia="Arial" w:hAnsi="Arial"/>
          <w:sz w:val="32"/>
          <w:szCs w:val="32"/>
          <w:color w:val="auto"/>
        </w:rPr>
        <w:t>rticle</w:t>
      </w:r>
      <w:r>
        <w:rPr>
          <w:rFonts w:ascii="宋体" w:cs="宋体" w:eastAsia="宋体" w:hAnsi="宋体"/>
          <w:sz w:val="32"/>
          <w:szCs w:val="32"/>
          <w:color w:val="auto"/>
        </w:rPr>
        <w:t>；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84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</w:t>
      </w:r>
      <w:r>
        <w:rPr>
          <w:rFonts w:ascii="Arial" w:cs="Arial" w:eastAsia="Arial" w:hAnsi="Arial"/>
          <w:sz w:val="32"/>
          <w:szCs w:val="32"/>
          <w:color w:val="auto"/>
        </w:rPr>
        <w:t>3</w:t>
      </w:r>
      <w:r>
        <w:rPr>
          <w:rFonts w:ascii="宋体" w:cs="宋体" w:eastAsia="宋体" w:hAnsi="宋体"/>
          <w:sz w:val="32"/>
          <w:szCs w:val="32"/>
          <w:color w:val="auto"/>
        </w:rPr>
        <w:t>）专利需以中南大学为第一完成单位，研究生本人为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第一申请人。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ind w:left="8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―3―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bookmarkStart w:id="3" w:name="page4"/>
    <w:bookmarkEnd w:id="3"/>
    <w:p>
      <w:pPr>
        <w:spacing w:after="0" w:line="341" w:lineRule="exact"/>
        <w:rPr>
          <w:sz w:val="20"/>
          <w:szCs w:val="20"/>
          <w:color w:val="auto"/>
        </w:rPr>
      </w:pPr>
    </w:p>
    <w:p>
      <w:pPr>
        <w:jc w:val="center"/>
        <w:ind w:left="288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第三章</w:t>
        <w:tab/>
        <w:t>申请和评选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第七条</w:t>
        <w:tab/>
        <w:t>符合申请条件的博士生填写《中南大学拔尖博士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生校长奖学金申请表》，交指导教师签署详细推荐意见后，将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课程成绩表、发表论文原件及复印件等支撑材料一并交二级培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养单位。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第八条</w:t>
        <w:tab/>
        <w:t>二级培养单位负责本单位博士生申请资格审核。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jc w:val="center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二级培养单位研究生奖学金评审委员会按照学校评选基本条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jc w:val="center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件，在博士生申请者中推荐评选对象，并在本单位公示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5 </w:t>
      </w:r>
      <w:r>
        <w:rPr>
          <w:rFonts w:ascii="宋体" w:cs="宋体" w:eastAsia="宋体" w:hAnsi="宋体"/>
          <w:sz w:val="31"/>
          <w:szCs w:val="31"/>
          <w:color w:val="auto"/>
        </w:rPr>
        <w:t>个工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作日以上。公示无异议后，向研究生院提交推荐名单。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第九条</w:t>
        <w:tab/>
        <w:t>研究生院负责复核校长奖学金候选人资格，并组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jc w:val="center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织公开答辩与评选。评选结果在校园网公示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5 </w:t>
      </w:r>
      <w:r>
        <w:rPr>
          <w:rFonts w:ascii="宋体" w:cs="宋体" w:eastAsia="宋体" w:hAnsi="宋体"/>
          <w:sz w:val="31"/>
          <w:szCs w:val="31"/>
          <w:color w:val="auto"/>
        </w:rPr>
        <w:t>个工作日，公示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无异议后，提交学校评审领导小组审定。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1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第十条</w:t>
        <w:tab/>
        <w:t>在二级单位公示阶段，对初评结果有异议的，向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所在二级单位评审委员会提出申诉，评审委员会应及时研究并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予以答复。对反映问题属实的，二级单位应及时对公示内容进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行更改说明。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如申诉人对二级单位作出的答复仍有异议，可在学校公示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阶段向评审领导小组提请裁决。评审领导小组应及时研究并予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以答复。对反映问题属实的，应及时对公示内容进行更改说明。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ind w:left="288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第四章</w:t>
        <w:tab/>
        <w:t>发放和管理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840"/>
        <w:spacing w:after="0" w:line="388" w:lineRule="exact"/>
        <w:tabs>
          <w:tab w:leader="none" w:pos="2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校长奖学金从获得当年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9 </w:t>
      </w:r>
      <w:r>
        <w:rPr>
          <w:rFonts w:ascii="宋体" w:cs="宋体" w:eastAsia="宋体" w:hAnsi="宋体"/>
          <w:sz w:val="32"/>
          <w:szCs w:val="32"/>
          <w:color w:val="auto"/>
        </w:rPr>
        <w:t>月起，每年按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 </w:t>
      </w:r>
      <w:r>
        <w:rPr>
          <w:rFonts w:ascii="宋体" w:cs="宋体" w:eastAsia="宋体" w:hAnsi="宋体"/>
          <w:sz w:val="32"/>
          <w:szCs w:val="32"/>
          <w:color w:val="auto"/>
        </w:rPr>
        <w:t>个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2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月（</w:t>
      </w:r>
      <w:r>
        <w:rPr>
          <w:rFonts w:ascii="Arial" w:cs="Arial" w:eastAsia="Arial" w:hAnsi="Arial"/>
          <w:sz w:val="32"/>
          <w:szCs w:val="32"/>
          <w:color w:val="auto"/>
        </w:rPr>
        <w:t xml:space="preserve">7 </w:t>
      </w:r>
      <w:r>
        <w:rPr>
          <w:rFonts w:ascii="宋体" w:cs="宋体" w:eastAsia="宋体" w:hAnsi="宋体"/>
          <w:sz w:val="32"/>
          <w:szCs w:val="32"/>
          <w:color w:val="auto"/>
        </w:rPr>
        <w:t>月、</w:t>
      </w:r>
      <w:r>
        <w:rPr>
          <w:rFonts w:ascii="Arial" w:cs="Arial" w:eastAsia="Arial" w:hAnsi="Arial"/>
          <w:sz w:val="32"/>
          <w:szCs w:val="32"/>
          <w:color w:val="auto"/>
        </w:rPr>
        <w:t xml:space="preserve">8 </w:t>
      </w:r>
      <w:r>
        <w:rPr>
          <w:rFonts w:ascii="宋体" w:cs="宋体" w:eastAsia="宋体" w:hAnsi="宋体"/>
          <w:sz w:val="32"/>
          <w:szCs w:val="32"/>
          <w:color w:val="auto"/>
        </w:rPr>
        <w:t>月不发放）通过校园卡管理中心发放。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tabs>
          <w:tab w:leader="none" w:pos="2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第十二条</w:t>
        <w:tab/>
        <w:t>博士生可多次申请校长奖学金，但已获批的校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长奖学金申报材料中的成果不能重复使用。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―4―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  <w:type w:val="continuous"/>
        </w:sectPr>
      </w:pPr>
    </w:p>
    <w:bookmarkStart w:id="4" w:name="page5"/>
    <w:bookmarkEnd w:id="4"/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tabs>
          <w:tab w:leader="none" w:pos="2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第十三条</w:t>
        <w:tab/>
        <w:t>博士生出现下列情况之一的，不能申请校长奖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学金：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（一）上学年违反国家法律、校纪校规受到纪律处分者；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（二）上学年有抄袭剽窃、弄虚作假等学术不端行为经查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证属实者；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（三）参评时学位课程考试不及格者；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（四）上学年开题报告或博士生资格考试未通过者；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（五）本学年未按时注册者；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（六）参评学年学籍状态处于休学、保留学籍者；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（七）上学年在科学研究和实验工作、临床实践中造成重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大事故及损失者；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84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（八）上学年存在其他损害学校声誉的不当行为者。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第十四条  获奖博士生在奖学金发放学年内保留学籍、休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学或受到处分者，其校长奖学金停发且不补发；在奖学金发放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学年内通过博士学位论文答辩者，其校长奖学金从答辩通过的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下月起停发。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第十五条  除不可抗力外，中途退学的获奖博士生必须退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回已获得的全部校长奖学金，否则不予办理退学手续。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第十六条  采取伪造手段获取校长奖学金的，一经查实，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取消其资格，收回已发放的全部校长奖学金及荣誉证书，并按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学校有关规定处理。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366" w:lineRule="exact"/>
        <w:tabs>
          <w:tab w:leader="none" w:pos="300" w:val="left"/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第五章</w:t>
        <w:tab/>
        <w:t>附</w:t>
        <w:tab/>
        <w:t>则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tabs>
          <w:tab w:leader="none" w:pos="2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第十七条</w:t>
        <w:tab/>
        <w:t>获得校长奖学金的博士生学术成果，当年可同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时用于申请研究生国家奖学金、研究生学业奖学金以及校内其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8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―5―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bookmarkStart w:id="5" w:name="page6"/>
    <w:bookmarkEnd w:id="5"/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2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他研究生奖助学金。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tabs>
          <w:tab w:leader="none" w:pos="2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第十八条</w:t>
        <w:tab/>
        <w:t>本办法自颁发之日起施行，由研究生院负责解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center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释，原《中南大学拔尖博士生校长奖学金管理暂行办法》（中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2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大研字〔</w:t>
      </w:r>
      <w:r>
        <w:rPr>
          <w:rFonts w:ascii="Arial" w:cs="Arial" w:eastAsia="Arial" w:hAnsi="Arial"/>
          <w:sz w:val="32"/>
          <w:szCs w:val="32"/>
          <w:color w:val="auto"/>
        </w:rPr>
        <w:t>2014</w:t>
      </w:r>
      <w:r>
        <w:rPr>
          <w:rFonts w:ascii="宋体" w:cs="宋体" w:eastAsia="宋体" w:hAnsi="宋体"/>
          <w:sz w:val="32"/>
          <w:szCs w:val="32"/>
          <w:color w:val="auto"/>
        </w:rPr>
        <w:t>〕</w:t>
      </w:r>
      <w:r>
        <w:rPr>
          <w:rFonts w:ascii="Arial" w:cs="Arial" w:eastAsia="Arial" w:hAnsi="Arial"/>
          <w:sz w:val="32"/>
          <w:szCs w:val="32"/>
          <w:color w:val="auto"/>
        </w:rPr>
        <w:t xml:space="preserve">21 </w:t>
      </w:r>
      <w:r>
        <w:rPr>
          <w:rFonts w:ascii="宋体" w:cs="宋体" w:eastAsia="宋体" w:hAnsi="宋体"/>
          <w:sz w:val="32"/>
          <w:szCs w:val="32"/>
          <w:color w:val="auto"/>
        </w:rPr>
        <w:t>号）同时废止。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6536690</wp:posOffset>
                </wp:positionV>
                <wp:extent cx="547306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15pt,514.7pt" to="441.1pt,514.7pt" o:allowincell="f" strokecolor="#000000" strokeweight="0.83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48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抄送：各二级党组织、党群部门。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131445</wp:posOffset>
                </wp:positionV>
                <wp:extent cx="547306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15pt,10.35pt" to="441.1pt,10.35pt" o:allowincell="f" strokecolor="#000000" strokeweight="0.8399pt"/>
            </w:pict>
          </mc:Fallback>
        </mc:AlternateConten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ind w:left="480"/>
        <w:spacing w:after="0" w:line="340" w:lineRule="exact"/>
        <w:tabs>
          <w:tab w:leader="none" w:pos="3820" w:val="left"/>
          <w:tab w:leader="none" w:pos="57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中南大学办公室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8"/>
          <w:szCs w:val="28"/>
          <w:color w:val="auto"/>
        </w:rPr>
        <w:t>主动公开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6"/>
          <w:szCs w:val="26"/>
          <w:color w:val="auto"/>
        </w:rPr>
        <w:t xml:space="preserve">2018 </w:t>
      </w:r>
      <w:r>
        <w:rPr>
          <w:rFonts w:ascii="宋体" w:cs="宋体" w:eastAsia="宋体" w:hAnsi="宋体"/>
          <w:sz w:val="26"/>
          <w:szCs w:val="26"/>
          <w:color w:val="auto"/>
        </w:rPr>
        <w:t>年</w:t>
      </w:r>
      <w:r>
        <w:rPr>
          <w:rFonts w:ascii="Arial" w:cs="Arial" w:eastAsia="Arial" w:hAnsi="Arial"/>
          <w:sz w:val="26"/>
          <w:szCs w:val="26"/>
          <w:color w:val="auto"/>
        </w:rPr>
        <w:t xml:space="preserve"> 3 </w:t>
      </w:r>
      <w:r>
        <w:rPr>
          <w:rFonts w:ascii="宋体" w:cs="宋体" w:eastAsia="宋体" w:hAnsi="宋体"/>
          <w:sz w:val="26"/>
          <w:szCs w:val="26"/>
          <w:color w:val="auto"/>
        </w:rPr>
        <w:t>月</w:t>
      </w:r>
      <w:r>
        <w:rPr>
          <w:rFonts w:ascii="Arial" w:cs="Arial" w:eastAsia="Arial" w:hAnsi="Arial"/>
          <w:sz w:val="26"/>
          <w:szCs w:val="26"/>
          <w:color w:val="auto"/>
        </w:rPr>
        <w:t xml:space="preserve"> 23 </w:t>
      </w:r>
      <w:r>
        <w:rPr>
          <w:rFonts w:ascii="宋体" w:cs="宋体" w:eastAsia="宋体" w:hAnsi="宋体"/>
          <w:sz w:val="26"/>
          <w:szCs w:val="26"/>
          <w:color w:val="auto"/>
        </w:rPr>
        <w:t>日印发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123825</wp:posOffset>
                </wp:positionV>
                <wp:extent cx="547306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15pt,9.75pt" to="441.1pt,9.75pt" o:allowincell="f" strokecolor="#000000" strokeweight="0.83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49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―6―</w:t>
      </w:r>
    </w:p>
    <w:sectPr>
      <w:pgSz w:w="11900" w:h="16840" w:orient="portrait"/>
      <w:cols w:equalWidth="0" w:num="1">
        <w:col w:w="9020"/>
      </w:cols>
      <w:pgMar w:left="1440" w:top="1440" w:right="1440" w:bottom="492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400001FF" w:csb1="FFFF0000"/>
  </w:font>
  <w:font w:name="Microsoft Sans Serif">
    <w:panose1 w:val="020B0604020202020204"/>
    <w:charset w:val="DE"/>
    <w:family w:val="swiss"/>
    <w:pitch w:val="variable"/>
    <w:sig w:usb0="E5002EFF" w:usb1="C000605B" w:usb2="00000029" w:usb3="00000000" w:csb0="200101FF" w:csb1="2028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年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2018-04-20T16:37:10Z</dcterms:created>
  <dcterms:modified xsi:type="dcterms:W3CDTF">2018-04-20T16:37:10Z</dcterms:modified>
</cp:coreProperties>
</file>